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4D492E" w:rsidRDefault="002B1FF6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101362019"/>
      <w:bookmarkStart w:id="1" w:name="_Toc111105815"/>
      <w:r w:rsidRPr="004D492E">
        <w:rPr>
          <w:rFonts w:eastAsia="Times New Roman" w:cstheme="minorHAnsi"/>
          <w:b/>
          <w:bCs/>
          <w:caps/>
          <w:noProof/>
          <w:sz w:val="28"/>
          <w:szCs w:val="28"/>
        </w:rPr>
        <w:drawing>
          <wp:inline distT="0" distB="0" distL="0" distR="0" wp14:anchorId="72A105CB" wp14:editId="2668371B">
            <wp:extent cx="5940425" cy="1080077"/>
            <wp:effectExtent l="0" t="0" r="3175" b="6350"/>
            <wp:docPr id="1" name="Рисунок 1" descr="C:\Users\Периодика\Documents\Диссертации\Указатель диссертаций\логотип\QCdRdgtT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иодика\Documents\Диссертации\Указатель диссертаций\логотип\QCdRdgtTd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492E" w:rsidRPr="004D492E" w:rsidTr="0019765B">
        <w:trPr>
          <w:trHeight w:val="11897"/>
        </w:trPr>
        <w:tc>
          <w:tcPr>
            <w:tcW w:w="9571" w:type="dxa"/>
          </w:tcPr>
          <w:p w:rsidR="007C314C" w:rsidRPr="004D492E" w:rsidRDefault="004D492E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Библиотечно-издательский комплекс</w:t>
            </w:r>
            <w:bookmarkStart w:id="2" w:name="_GoBack"/>
            <w:bookmarkEnd w:id="2"/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3" w:name="_Toc495486621"/>
            <w:bookmarkStart w:id="4" w:name="_Toc496858915"/>
            <w:bookmarkStart w:id="5" w:name="_Toc499277675"/>
            <w:bookmarkStart w:id="6" w:name="_Toc499277784"/>
            <w:bookmarkStart w:id="7" w:name="_Toc499708803"/>
            <w:bookmarkStart w:id="8" w:name="_Toc503355827"/>
            <w:bookmarkStart w:id="9" w:name="_Toc504739122"/>
            <w:bookmarkStart w:id="10" w:name="_Toc505864496"/>
            <w:bookmarkStart w:id="11" w:name="_Toc508892243"/>
            <w:bookmarkStart w:id="12" w:name="_Toc512417699"/>
            <w:bookmarkStart w:id="13" w:name="_Toc514057580"/>
            <w:bookmarkStart w:id="14" w:name="_Toc524600569"/>
            <w:bookmarkStart w:id="15" w:name="_Toc525801244"/>
            <w:bookmarkStart w:id="16" w:name="_Toc527470758"/>
            <w:bookmarkStart w:id="17" w:name="_Toc528241255"/>
            <w:bookmarkStart w:id="18" w:name="_Toc531332063"/>
            <w:bookmarkStart w:id="19" w:name="_Toc531602457"/>
            <w:bookmarkStart w:id="20" w:name="_Toc533243593"/>
            <w:bookmarkStart w:id="21" w:name="_Toc536439662"/>
            <w:bookmarkStart w:id="22" w:name="_Toc1040308"/>
            <w:bookmarkStart w:id="23" w:name="_Toc2169132"/>
            <w:bookmarkStart w:id="24" w:name="_Toc4232756"/>
            <w:bookmarkStart w:id="25" w:name="_Toc5797855"/>
            <w:bookmarkStart w:id="26" w:name="_Toc6557539"/>
            <w:bookmarkStart w:id="27" w:name="_Toc9434217"/>
            <w:bookmarkStart w:id="28" w:name="_Toc11751901"/>
            <w:bookmarkStart w:id="29" w:name="_Toc11751984"/>
            <w:bookmarkStart w:id="30" w:name="_Toc17893153"/>
            <w:bookmarkStart w:id="31" w:name="_Toc21602344"/>
            <w:bookmarkStart w:id="32" w:name="_Toc22652303"/>
            <w:bookmarkStart w:id="33" w:name="_Toc26354765"/>
            <w:bookmarkStart w:id="34" w:name="_Toc26448247"/>
            <w:bookmarkStart w:id="35" w:name="_Toc31022132"/>
            <w:bookmarkStart w:id="36" w:name="_Toc32574772"/>
            <w:bookmarkStart w:id="37" w:name="_Toc34724835"/>
            <w:bookmarkStart w:id="38" w:name="_Toc35607056"/>
            <w:bookmarkStart w:id="39" w:name="_Toc49952284"/>
            <w:bookmarkStart w:id="40" w:name="_Toc49952377"/>
            <w:bookmarkStart w:id="41" w:name="_Toc61980777"/>
            <w:bookmarkStart w:id="42" w:name="_Toc65496954"/>
            <w:bookmarkStart w:id="43" w:name="_Toc68789906"/>
            <w:bookmarkStart w:id="44" w:name="_Toc70599030"/>
            <w:bookmarkStart w:id="45" w:name="_Toc74053172"/>
            <w:bookmarkStart w:id="46" w:name="_Toc77145745"/>
            <w:bookmarkStart w:id="47" w:name="_Toc82760832"/>
            <w:bookmarkStart w:id="48" w:name="_Toc98761495"/>
            <w:bookmarkStart w:id="49" w:name="_Toc101362021"/>
            <w:bookmarkStart w:id="50" w:name="_Toc111105817"/>
            <w:r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4D492E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51" w:name="_Toc495486622"/>
            <w:bookmarkStart w:id="52" w:name="_Toc496858916"/>
            <w:bookmarkStart w:id="53" w:name="_Toc499277676"/>
            <w:bookmarkStart w:id="54" w:name="_Toc499277785"/>
            <w:bookmarkStart w:id="55" w:name="_Toc499708804"/>
            <w:bookmarkStart w:id="56" w:name="_Toc503355828"/>
            <w:bookmarkStart w:id="57" w:name="_Toc504739123"/>
            <w:bookmarkStart w:id="58" w:name="_Toc505864497"/>
            <w:bookmarkStart w:id="59" w:name="_Toc508892244"/>
            <w:bookmarkStart w:id="60" w:name="_Toc512417700"/>
            <w:bookmarkStart w:id="61" w:name="_Toc514057581"/>
            <w:bookmarkStart w:id="62" w:name="_Toc524600570"/>
            <w:bookmarkStart w:id="63" w:name="_Toc525801245"/>
            <w:bookmarkStart w:id="64" w:name="_Toc527470759"/>
            <w:bookmarkStart w:id="65" w:name="_Toc528241256"/>
            <w:bookmarkStart w:id="66" w:name="_Toc531332064"/>
            <w:bookmarkStart w:id="67" w:name="_Toc531602458"/>
            <w:bookmarkStart w:id="68" w:name="_Toc533243594"/>
            <w:bookmarkStart w:id="69" w:name="_Toc536439663"/>
            <w:bookmarkStart w:id="70" w:name="_Toc1040309"/>
            <w:bookmarkStart w:id="71" w:name="_Toc2169133"/>
            <w:bookmarkStart w:id="72" w:name="_Toc4232757"/>
            <w:bookmarkStart w:id="73" w:name="_Toc5797856"/>
            <w:bookmarkStart w:id="74" w:name="_Toc6557540"/>
            <w:bookmarkStart w:id="75" w:name="_Toc9434218"/>
            <w:bookmarkStart w:id="76" w:name="_Toc11751902"/>
            <w:bookmarkStart w:id="77" w:name="_Toc11751985"/>
            <w:bookmarkStart w:id="78" w:name="_Toc17893154"/>
            <w:bookmarkStart w:id="79" w:name="_Toc21602345"/>
            <w:bookmarkStart w:id="80" w:name="_Toc22652304"/>
            <w:bookmarkStart w:id="81" w:name="_Toc26354766"/>
            <w:bookmarkStart w:id="82" w:name="_Toc26448248"/>
            <w:bookmarkStart w:id="83" w:name="_Toc31022133"/>
            <w:bookmarkStart w:id="84" w:name="_Toc32574773"/>
            <w:bookmarkStart w:id="85" w:name="_Toc34724836"/>
            <w:bookmarkStart w:id="86" w:name="_Toc35607057"/>
            <w:bookmarkStart w:id="87" w:name="_Toc49952285"/>
            <w:bookmarkStart w:id="88" w:name="_Toc49952378"/>
            <w:bookmarkStart w:id="89" w:name="_Toc61980778"/>
            <w:bookmarkStart w:id="90" w:name="_Toc65496955"/>
            <w:bookmarkStart w:id="91" w:name="_Toc68789907"/>
            <w:bookmarkStart w:id="92" w:name="_Toc70599031"/>
            <w:bookmarkStart w:id="93" w:name="_Toc74053173"/>
            <w:bookmarkStart w:id="94" w:name="_Toc77145746"/>
            <w:bookmarkStart w:id="95" w:name="_Toc82760833"/>
            <w:bookmarkStart w:id="96" w:name="_Toc98761496"/>
            <w:bookmarkStart w:id="97" w:name="_Toc101362022"/>
            <w:bookmarkStart w:id="98" w:name="_Toc111105818"/>
            <w:r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4D492E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proofErr w:type="spellEnd"/>
            <w:r w:rsidR="00036DBD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99" w:name="_Toc495486623"/>
            <w:bookmarkStart w:id="100" w:name="_Toc496858917"/>
            <w:bookmarkStart w:id="101" w:name="_Toc499277677"/>
            <w:bookmarkStart w:id="102" w:name="_Toc499277786"/>
            <w:bookmarkStart w:id="103" w:name="_Toc499708805"/>
            <w:bookmarkStart w:id="104" w:name="_Toc503355829"/>
            <w:bookmarkStart w:id="105" w:name="_Toc504739124"/>
            <w:bookmarkStart w:id="106" w:name="_Toc505864498"/>
            <w:bookmarkStart w:id="107" w:name="_Toc508892245"/>
            <w:bookmarkStart w:id="108" w:name="_Toc512417701"/>
            <w:bookmarkStart w:id="109" w:name="_Toc514057582"/>
            <w:bookmarkStart w:id="110" w:name="_Toc524600571"/>
            <w:bookmarkStart w:id="111" w:name="_Toc525801246"/>
            <w:bookmarkStart w:id="112" w:name="_Toc527470760"/>
            <w:bookmarkStart w:id="113" w:name="_Toc528241257"/>
            <w:bookmarkStart w:id="114" w:name="_Toc531332065"/>
            <w:bookmarkStart w:id="115" w:name="_Toc531602459"/>
            <w:bookmarkStart w:id="116" w:name="_Toc533243595"/>
            <w:bookmarkStart w:id="117" w:name="_Toc536439664"/>
            <w:bookmarkStart w:id="118" w:name="_Toc1040310"/>
            <w:bookmarkStart w:id="119" w:name="_Toc2169134"/>
            <w:bookmarkStart w:id="120" w:name="_Toc4232758"/>
            <w:bookmarkStart w:id="121" w:name="_Toc5797857"/>
            <w:bookmarkStart w:id="122" w:name="_Toc6557541"/>
            <w:bookmarkStart w:id="123" w:name="_Toc9434219"/>
            <w:bookmarkStart w:id="124" w:name="_Toc11751903"/>
            <w:bookmarkStart w:id="125" w:name="_Toc11751986"/>
            <w:bookmarkStart w:id="126" w:name="_Toc17893155"/>
            <w:bookmarkStart w:id="127" w:name="_Toc21602346"/>
            <w:bookmarkStart w:id="128" w:name="_Toc22652305"/>
            <w:bookmarkStart w:id="129" w:name="_Toc26354767"/>
            <w:bookmarkStart w:id="130" w:name="_Toc26448249"/>
            <w:bookmarkStart w:id="131" w:name="_Toc31022134"/>
            <w:bookmarkStart w:id="132" w:name="_Toc32574774"/>
            <w:bookmarkStart w:id="133" w:name="_Toc34724837"/>
            <w:bookmarkStart w:id="134" w:name="_Toc35607058"/>
            <w:bookmarkStart w:id="135" w:name="_Toc49952286"/>
            <w:bookmarkStart w:id="136" w:name="_Toc49952379"/>
            <w:bookmarkStart w:id="137" w:name="_Toc61980779"/>
            <w:bookmarkStart w:id="138" w:name="_Toc65496956"/>
            <w:bookmarkStart w:id="139" w:name="_Toc68789908"/>
            <w:bookmarkStart w:id="140" w:name="_Toc70599032"/>
            <w:bookmarkStart w:id="141" w:name="_Toc74053174"/>
            <w:bookmarkStart w:id="142" w:name="_Toc77145747"/>
            <w:bookmarkStart w:id="143" w:name="_Toc82760834"/>
            <w:bookmarkStart w:id="144" w:name="_Toc98761497"/>
            <w:bookmarkStart w:id="145" w:name="_Toc101362023"/>
            <w:bookmarkStart w:id="146" w:name="_Toc111105819"/>
            <w:r w:rsidRPr="004D492E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E64101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АВГУСТЕ</w:t>
            </w:r>
            <w:r w:rsidR="0004283F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2022 </w:t>
            </w:r>
            <w:r w:rsidR="008962A6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года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D492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D492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47" w:name="_Toc495486624"/>
            <w:bookmarkStart w:id="148" w:name="_Toc496858918"/>
            <w:bookmarkStart w:id="149" w:name="_Toc499277678"/>
            <w:bookmarkStart w:id="150" w:name="_Toc499277787"/>
            <w:bookmarkStart w:id="151" w:name="_Toc499708806"/>
            <w:bookmarkStart w:id="152" w:name="_Toc503355830"/>
            <w:bookmarkStart w:id="153" w:name="_Toc504739125"/>
            <w:bookmarkStart w:id="154" w:name="_Toc505864499"/>
            <w:bookmarkStart w:id="155" w:name="_Toc508892246"/>
            <w:bookmarkStart w:id="156" w:name="_Toc512417702"/>
            <w:bookmarkStart w:id="157" w:name="_Toc514057583"/>
            <w:bookmarkStart w:id="158" w:name="_Toc524600572"/>
            <w:bookmarkStart w:id="159" w:name="_Toc525801247"/>
            <w:bookmarkStart w:id="160" w:name="_Toc527470761"/>
            <w:bookmarkStart w:id="161" w:name="_Toc528241258"/>
            <w:bookmarkStart w:id="162" w:name="_Toc531332066"/>
            <w:bookmarkStart w:id="163" w:name="_Toc531602460"/>
            <w:bookmarkStart w:id="164" w:name="_Toc533243596"/>
            <w:bookmarkStart w:id="165" w:name="_Toc536439665"/>
            <w:bookmarkStart w:id="166" w:name="_Toc1040311"/>
            <w:bookmarkStart w:id="167" w:name="_Toc2169135"/>
            <w:bookmarkStart w:id="168" w:name="_Toc4232759"/>
            <w:bookmarkStart w:id="169" w:name="_Toc5797858"/>
            <w:bookmarkStart w:id="170" w:name="_Toc6557542"/>
            <w:bookmarkStart w:id="171" w:name="_Toc9434220"/>
            <w:bookmarkStart w:id="172" w:name="_Toc11751904"/>
            <w:bookmarkStart w:id="173" w:name="_Toc11751987"/>
            <w:bookmarkStart w:id="174" w:name="_Toc17893156"/>
            <w:bookmarkStart w:id="175" w:name="_Toc21602347"/>
            <w:bookmarkStart w:id="176" w:name="_Toc22652306"/>
            <w:bookmarkStart w:id="177" w:name="_Toc26354768"/>
            <w:bookmarkStart w:id="178" w:name="_Toc26448250"/>
            <w:bookmarkStart w:id="179" w:name="_Toc31022135"/>
            <w:bookmarkStart w:id="180" w:name="_Toc32574775"/>
            <w:bookmarkStart w:id="181" w:name="_Toc34724838"/>
            <w:bookmarkStart w:id="182" w:name="_Toc35607059"/>
            <w:bookmarkStart w:id="183" w:name="_Toc49952287"/>
            <w:bookmarkStart w:id="184" w:name="_Toc49952380"/>
            <w:bookmarkStart w:id="185" w:name="_Toc61980780"/>
            <w:bookmarkStart w:id="186" w:name="_Toc65496957"/>
            <w:bookmarkStart w:id="187" w:name="_Toc68789909"/>
            <w:bookmarkStart w:id="188" w:name="_Toc70599033"/>
            <w:bookmarkStart w:id="189" w:name="_Toc74053175"/>
            <w:bookmarkStart w:id="190" w:name="_Toc77145748"/>
            <w:bookmarkStart w:id="191" w:name="_Toc82760835"/>
            <w:bookmarkStart w:id="192" w:name="_Toc98761498"/>
            <w:bookmarkStart w:id="193" w:name="_Toc101362024"/>
            <w:bookmarkStart w:id="194" w:name="_Toc111105820"/>
            <w:r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r w:rsidR="008D2A95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Т. М. </w:t>
            </w:r>
            <w:proofErr w:type="spellStart"/>
            <w:r w:rsidR="008D2A95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Какухова</w:t>
            </w:r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proofErr w:type="spellEnd"/>
          </w:p>
          <w:p w:rsidR="007C314C" w:rsidRPr="004D492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4D492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4D492E" w:rsidRDefault="000C3F8B" w:rsidP="0004283F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195" w:name="_Toc495486625"/>
            <w:bookmarkStart w:id="196" w:name="_Toc496858919"/>
            <w:bookmarkStart w:id="197" w:name="_Toc499277679"/>
            <w:bookmarkStart w:id="198" w:name="_Toc499277788"/>
            <w:bookmarkStart w:id="199" w:name="_Toc499708807"/>
            <w:bookmarkStart w:id="200" w:name="_Toc503355831"/>
            <w:bookmarkStart w:id="201" w:name="_Toc504739126"/>
            <w:bookmarkStart w:id="202" w:name="_Toc505864500"/>
            <w:bookmarkStart w:id="203" w:name="_Toc508892247"/>
            <w:bookmarkStart w:id="204" w:name="_Toc512417703"/>
            <w:bookmarkStart w:id="205" w:name="_Toc514057584"/>
            <w:bookmarkStart w:id="206" w:name="_Toc524600573"/>
            <w:bookmarkStart w:id="207" w:name="_Toc525801248"/>
            <w:bookmarkStart w:id="208" w:name="_Toc527470762"/>
            <w:bookmarkStart w:id="209" w:name="_Toc528241259"/>
            <w:bookmarkStart w:id="210" w:name="_Toc531332067"/>
            <w:bookmarkStart w:id="211" w:name="_Toc531602461"/>
            <w:bookmarkStart w:id="212" w:name="_Toc533243597"/>
            <w:bookmarkStart w:id="213" w:name="_Toc536439666"/>
            <w:bookmarkStart w:id="214" w:name="_Toc1040312"/>
            <w:bookmarkStart w:id="215" w:name="_Toc2169136"/>
            <w:bookmarkStart w:id="216" w:name="_Toc4232760"/>
            <w:bookmarkStart w:id="217" w:name="_Toc5797859"/>
            <w:bookmarkStart w:id="218" w:name="_Toc6557543"/>
            <w:bookmarkStart w:id="219" w:name="_Toc9434221"/>
            <w:bookmarkStart w:id="220" w:name="_Toc11751905"/>
            <w:bookmarkStart w:id="221" w:name="_Toc11751988"/>
            <w:bookmarkStart w:id="222" w:name="_Toc17893157"/>
            <w:bookmarkStart w:id="223" w:name="_Toc21602348"/>
            <w:bookmarkStart w:id="224" w:name="_Toc22652307"/>
            <w:bookmarkStart w:id="225" w:name="_Toc26354769"/>
            <w:bookmarkStart w:id="226" w:name="_Toc26448251"/>
            <w:bookmarkStart w:id="227" w:name="_Toc31022136"/>
            <w:bookmarkStart w:id="228" w:name="_Toc32574776"/>
            <w:bookmarkStart w:id="229" w:name="_Toc34724839"/>
            <w:bookmarkStart w:id="230" w:name="_Toc35607060"/>
            <w:bookmarkStart w:id="231" w:name="_Toc49952288"/>
            <w:bookmarkStart w:id="232" w:name="_Toc49952381"/>
            <w:bookmarkStart w:id="233" w:name="_Toc61980781"/>
            <w:bookmarkStart w:id="234" w:name="_Toc65496958"/>
            <w:bookmarkStart w:id="235" w:name="_Toc68789910"/>
            <w:bookmarkStart w:id="236" w:name="_Toc70599034"/>
            <w:bookmarkStart w:id="237" w:name="_Toc74053176"/>
            <w:bookmarkStart w:id="238" w:name="_Toc77145749"/>
            <w:bookmarkStart w:id="239" w:name="_Toc82760836"/>
            <w:bookmarkStart w:id="240" w:name="_Toc98761499"/>
            <w:bookmarkStart w:id="241" w:name="_Toc101362025"/>
            <w:bookmarkStart w:id="242" w:name="_Toc111105821"/>
            <w:r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r w:rsidR="00420398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 w:rsidR="0004283F" w:rsidRPr="004D492E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40"/>
            <w:bookmarkEnd w:id="241"/>
            <w:bookmarkEnd w:id="242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4D492E" w:rsidRPr="004D492E" w:rsidRDefault="004532AC" w:rsidP="00B80931">
          <w:pPr>
            <w:pStyle w:val="af3"/>
            <w:jc w:val="center"/>
            <w:rPr>
              <w:noProof/>
              <w:color w:val="auto"/>
            </w:rPr>
          </w:pPr>
          <w:r w:rsidRPr="004D492E">
            <w:rPr>
              <w:rFonts w:asciiTheme="minorHAnsi" w:hAnsiTheme="minorHAnsi" w:cstheme="minorHAnsi"/>
              <w:color w:val="auto"/>
            </w:rPr>
            <w:t>Оглавление</w:t>
          </w:r>
          <w:r w:rsidRPr="004D492E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begin"/>
          </w:r>
          <w:r w:rsidRPr="004D492E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4D492E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separate"/>
          </w:r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Style w:val="afb"/>
              <w:noProof/>
              <w:color w:val="auto"/>
            </w:rPr>
          </w:pPr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2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Математика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_Toc111105822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4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3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Анализ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_Toc111105823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4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4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Теория вероятностей и математическая статистика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_Toc111105824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4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5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Химия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_Toc111105825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5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6" w:history="1">
            <w:r w:rsidRPr="004D492E">
              <w:rPr>
                <w:rStyle w:val="afb"/>
                <w:rFonts w:cstheme="majorHAnsi"/>
                <w:i/>
                <w:noProof/>
                <w:color w:val="auto"/>
                <w:lang w:eastAsia="ar-SA"/>
              </w:rPr>
              <w:t>Аналитическая</w:t>
            </w:r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 xml:space="preserve"> химия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_Toc111105826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5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7" w:history="1">
            <w:r w:rsidRPr="004D492E">
              <w:rPr>
                <w:rStyle w:val="afb"/>
                <w:i/>
                <w:noProof/>
                <w:color w:val="auto"/>
              </w:rPr>
              <w:t>Неорганическая химия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_Toc111105827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5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8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Электротехника. Радиотехника. Электроника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_Toc111105828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5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29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Энергосистемы в целом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_Toc111105829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6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0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Подстанции. Установки электропитания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_Toc111105830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6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1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Сварка и родственные процессы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_Toc111105831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6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2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Пайка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_Toc111105832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6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3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Строительство и строительная техника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_Toc111105833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7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4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Строительная механика. Графический и аналитический методы статики для исследования и расчета строительных конструкций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_Toc111105834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7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5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Организация производства (производственного процесса)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_Toc111105835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7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6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Оформление. Художественное конструирование. Дизайн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_Toc111105836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7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7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Строительство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_Toc111105837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8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8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Оборудование, организация и технология строительства.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_Toc111105838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8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39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Наука. Науковедение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_Toc111105839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8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0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Подготовка научных работников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_Toc111105840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8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1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Высшее образование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_Toc111105841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9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2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Организация трудового и производственного обучения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_Toc111105842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9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3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Семьи языков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_Toc111105843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9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4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Немецкий язык. Лингвистика текста. Лингвостилистика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_Toc111105844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9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5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Русская литература Нового времени (XVIII в. - 1917)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_Toc111105845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10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6" w:history="1">
            <w:r w:rsidRPr="004D492E">
              <w:rPr>
                <w:rStyle w:val="afb"/>
                <w:rFonts w:cstheme="minorHAnsi"/>
                <w:noProof/>
                <w:color w:val="auto"/>
                <w:lang w:eastAsia="ar-SA"/>
              </w:rPr>
              <w:t>Декоративно-прикладное искусство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_Toc111105846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10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D492E" w:rsidRPr="004D492E" w:rsidRDefault="004D492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1105847" w:history="1">
            <w:r w:rsidRPr="004D492E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Металл</w:t>
            </w:r>
            <w:r w:rsidRPr="004D492E">
              <w:rPr>
                <w:noProof/>
                <w:webHidden/>
              </w:rPr>
              <w:tab/>
            </w:r>
            <w:r w:rsidRPr="004D492E">
              <w:rPr>
                <w:noProof/>
                <w:webHidden/>
              </w:rPr>
              <w:fldChar w:fldCharType="begin"/>
            </w:r>
            <w:r w:rsidRPr="004D492E">
              <w:rPr>
                <w:noProof/>
                <w:webHidden/>
              </w:rPr>
              <w:instrText xml:space="preserve"> PAGEREF _Toc111105847 \h </w:instrText>
            </w:r>
            <w:r w:rsidRPr="004D492E">
              <w:rPr>
                <w:noProof/>
                <w:webHidden/>
              </w:rPr>
            </w:r>
            <w:r w:rsidRPr="004D492E">
              <w:rPr>
                <w:noProof/>
                <w:webHidden/>
              </w:rPr>
              <w:fldChar w:fldCharType="separate"/>
            </w:r>
            <w:r w:rsidRPr="004D492E">
              <w:rPr>
                <w:noProof/>
                <w:webHidden/>
              </w:rPr>
              <w:t>10</w:t>
            </w:r>
            <w:r w:rsidRPr="004D492E">
              <w:rPr>
                <w:noProof/>
                <w:webHidden/>
              </w:rPr>
              <w:fldChar w:fldCharType="end"/>
            </w:r>
          </w:hyperlink>
        </w:p>
        <w:p w:rsidR="004532AC" w:rsidRPr="004D492E" w:rsidRDefault="004532AC">
          <w:pPr>
            <w:rPr>
              <w:rFonts w:cstheme="minorHAnsi"/>
            </w:rPr>
          </w:pPr>
          <w:r w:rsidRPr="004D492E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4D492E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4D492E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4D492E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4D492E" w:rsidRDefault="008D7697">
      <w:pPr>
        <w:rPr>
          <w:rFonts w:eastAsia="Arial" w:cstheme="minorHAnsi"/>
          <w:sz w:val="20"/>
          <w:szCs w:val="20"/>
          <w:lang w:eastAsia="en-US"/>
        </w:rPr>
      </w:pPr>
      <w:r w:rsidRPr="004D492E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24"/>
        <w:gridCol w:w="5983"/>
      </w:tblGrid>
      <w:tr w:rsidR="004D492E" w:rsidRPr="004D492E" w:rsidTr="0004283F">
        <w:trPr>
          <w:cantSplit/>
          <w:trHeight w:val="453"/>
        </w:trPr>
        <w:tc>
          <w:tcPr>
            <w:tcW w:w="799" w:type="dxa"/>
            <w:vAlign w:val="center"/>
          </w:tcPr>
          <w:p w:rsidR="007115EB" w:rsidRPr="004D492E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D492E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lastRenderedPageBreak/>
              <w:br w:type="page"/>
            </w:r>
            <w:r w:rsidR="007115EB" w:rsidRPr="004D492E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4D492E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2824" w:type="dxa"/>
            <w:vAlign w:val="center"/>
          </w:tcPr>
          <w:p w:rsidR="007115EB" w:rsidRPr="004D492E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5983" w:type="dxa"/>
            <w:vAlign w:val="center"/>
          </w:tcPr>
          <w:p w:rsidR="00E91A2E" w:rsidRPr="004D492E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4D492E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4D492E" w:rsidRPr="004D492E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4D492E" w:rsidRDefault="00E64101" w:rsidP="00D81642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43" w:name="_Toc111105822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Математика</w:t>
            </w:r>
            <w:bookmarkEnd w:id="243"/>
          </w:p>
        </w:tc>
      </w:tr>
      <w:tr w:rsidR="004D492E" w:rsidRPr="004D492E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4D492E" w:rsidRDefault="00E64101" w:rsidP="00D8164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44" w:name="_Toc111105823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Анализ</w:t>
            </w:r>
            <w:bookmarkEnd w:id="244"/>
          </w:p>
        </w:tc>
      </w:tr>
      <w:tr w:rsidR="004D492E" w:rsidRPr="004D492E" w:rsidTr="0004283F">
        <w:trPr>
          <w:cantSplit/>
          <w:trHeight w:val="2060"/>
        </w:trPr>
        <w:tc>
          <w:tcPr>
            <w:tcW w:w="799" w:type="dxa"/>
          </w:tcPr>
          <w:p w:rsidR="00E64101" w:rsidRPr="004D492E" w:rsidRDefault="00E64101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E64101" w:rsidRPr="004108CC" w:rsidRDefault="00E64101" w:rsidP="00550E5E">
            <w:pPr>
              <w:rPr>
                <w:rFonts w:ascii="Arial" w:hAnsi="Arial" w:cs="Arial"/>
              </w:rPr>
            </w:pPr>
            <w:r w:rsidRPr="004108CC">
              <w:rPr>
                <w:rFonts w:ascii="Arial" w:hAnsi="Arial" w:cs="Arial"/>
                <w:b/>
                <w:bCs/>
              </w:rPr>
              <w:t>517(075.8)</w:t>
            </w:r>
            <w:r w:rsidRPr="004108CC">
              <w:rPr>
                <w:rFonts w:ascii="Arial" w:hAnsi="Arial" w:cs="Arial"/>
                <w:b/>
                <w:bCs/>
              </w:rPr>
              <w:br/>
              <w:t>Л 437</w:t>
            </w:r>
            <w:r w:rsidRPr="004108CC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83" w:type="dxa"/>
          </w:tcPr>
          <w:p w:rsidR="00E64101" w:rsidRPr="004D492E" w:rsidRDefault="00E64101" w:rsidP="00550E5E">
            <w:pPr>
              <w:rPr>
                <w:rFonts w:ascii="Arial" w:hAnsi="Arial" w:cs="Arial"/>
              </w:rPr>
            </w:pPr>
            <w:proofErr w:type="spellStart"/>
            <w:r w:rsidRPr="004108CC">
              <w:rPr>
                <w:rFonts w:ascii="Arial" w:hAnsi="Arial" w:cs="Arial"/>
                <w:b/>
                <w:bCs/>
              </w:rPr>
              <w:t>Лелонд</w:t>
            </w:r>
            <w:proofErr w:type="spellEnd"/>
            <w:r w:rsidRPr="004108CC">
              <w:rPr>
                <w:rFonts w:ascii="Arial" w:hAnsi="Arial" w:cs="Arial"/>
                <w:b/>
                <w:bCs/>
              </w:rPr>
              <w:t xml:space="preserve"> О. В.</w:t>
            </w:r>
            <w:r w:rsidRPr="004108CC">
              <w:rPr>
                <w:rFonts w:ascii="Arial" w:hAnsi="Arial" w:cs="Arial"/>
              </w:rPr>
              <w:br/>
              <w:t>   Дополнительные главы анализа</w:t>
            </w:r>
            <w:proofErr w:type="gramStart"/>
            <w:r w:rsidRPr="004108CC">
              <w:rPr>
                <w:rFonts w:ascii="Arial" w:hAnsi="Arial" w:cs="Arial"/>
              </w:rPr>
              <w:t xml:space="preserve"> :</w:t>
            </w:r>
            <w:proofErr w:type="gramEnd"/>
            <w:r w:rsidRPr="004108CC">
              <w:rPr>
                <w:rFonts w:ascii="Arial" w:hAnsi="Arial" w:cs="Arial"/>
              </w:rPr>
              <w:t xml:space="preserve"> электронное учебное пособие / О. В. </w:t>
            </w:r>
            <w:proofErr w:type="spellStart"/>
            <w:r w:rsidRPr="004108CC">
              <w:rPr>
                <w:rFonts w:ascii="Arial" w:hAnsi="Arial" w:cs="Arial"/>
              </w:rPr>
              <w:t>Лелонд</w:t>
            </w:r>
            <w:proofErr w:type="spellEnd"/>
            <w:r w:rsidRPr="004108CC">
              <w:rPr>
                <w:rFonts w:ascii="Arial" w:hAnsi="Arial" w:cs="Arial"/>
              </w:rPr>
              <w:t xml:space="preserve"> ; ТГУ, Ин-т математики, физики и информационных технологий. - ТГУ. - Тольятти</w:t>
            </w:r>
            <w:proofErr w:type="gramStart"/>
            <w:r w:rsidRPr="004108CC">
              <w:rPr>
                <w:rFonts w:ascii="Arial" w:hAnsi="Arial" w:cs="Arial"/>
              </w:rPr>
              <w:t xml:space="preserve"> :</w:t>
            </w:r>
            <w:proofErr w:type="gramEnd"/>
            <w:r w:rsidRPr="004108CC">
              <w:rPr>
                <w:rFonts w:ascii="Arial" w:hAnsi="Arial" w:cs="Arial"/>
              </w:rPr>
              <w:t xml:space="preserve"> ТГУ, 2022. - CD (11,8 МБ). - </w:t>
            </w:r>
            <w:proofErr w:type="spellStart"/>
            <w:r w:rsidRPr="004108CC">
              <w:rPr>
                <w:rFonts w:ascii="Arial" w:hAnsi="Arial" w:cs="Arial"/>
              </w:rPr>
              <w:t>Загл</w:t>
            </w:r>
            <w:proofErr w:type="spellEnd"/>
            <w:r w:rsidRPr="004108CC">
              <w:rPr>
                <w:rFonts w:ascii="Arial" w:hAnsi="Arial" w:cs="Arial"/>
              </w:rPr>
              <w:t>. с этикетки CD-ROM. - CD-DVD. - ISBN 978-5-8259-1072-7</w:t>
            </w:r>
            <w:proofErr w:type="gramStart"/>
            <w:r w:rsidRPr="004108CC">
              <w:rPr>
                <w:rFonts w:ascii="Arial" w:hAnsi="Arial" w:cs="Arial"/>
              </w:rPr>
              <w:t xml:space="preserve"> :</w:t>
            </w:r>
            <w:proofErr w:type="gramEnd"/>
            <w:r w:rsidRPr="004108CC">
              <w:rPr>
                <w:rFonts w:ascii="Arial" w:hAnsi="Arial" w:cs="Arial"/>
              </w:rPr>
              <w:t xml:space="preserve"> 1-00. - Текст</w:t>
            </w:r>
            <w:proofErr w:type="gramStart"/>
            <w:r w:rsidRPr="004108CC">
              <w:rPr>
                <w:rFonts w:ascii="Arial" w:hAnsi="Arial" w:cs="Arial"/>
              </w:rPr>
              <w:t xml:space="preserve"> :</w:t>
            </w:r>
            <w:proofErr w:type="gramEnd"/>
            <w:r w:rsidRPr="004108CC">
              <w:rPr>
                <w:rFonts w:ascii="Arial" w:hAnsi="Arial" w:cs="Arial"/>
              </w:rPr>
              <w:t xml:space="preserve"> электронный.</w:t>
            </w:r>
          </w:p>
          <w:p w:rsidR="00E64101" w:rsidRPr="004D492E" w:rsidRDefault="00E64101" w:rsidP="00550E5E">
            <w:pPr>
              <w:rPr>
                <w:rFonts w:ascii="Arial" w:hAnsi="Arial" w:cs="Arial"/>
              </w:rPr>
            </w:pPr>
          </w:p>
          <w:p w:rsidR="00E64101" w:rsidRPr="004108CC" w:rsidRDefault="00E64101" w:rsidP="00550E5E">
            <w:pPr>
              <w:jc w:val="both"/>
              <w:rPr>
                <w:rFonts w:ascii="Arial" w:hAnsi="Arial" w:cs="Arial"/>
                <w:i/>
              </w:rPr>
            </w:pPr>
            <w:r w:rsidRPr="004D492E">
              <w:rPr>
                <w:rFonts w:ascii="Arial" w:hAnsi="Arial" w:cs="Arial"/>
                <w:i/>
              </w:rPr>
              <w:t>В учебном пособии излагаются основы теории кратных и криволинейных интегралов, теории поля, теории рядов и интегралов Фурье. Изложение теоретических сведений по каждому разделу сопровождается рассмотрением примеров решения типовых задач. В конце каждой главы приводятся вопросы и задания для самоконтроля. Пособие предназначено для студентов, обучающихся по направлениям подготовки 01.03.02 "Прикладная математика и информатика" и 02.03.03 "Математическое обеспечение и администрирование информационных систем" всех форм обучения высшего образования.</w:t>
            </w:r>
          </w:p>
        </w:tc>
      </w:tr>
      <w:tr w:rsidR="004D492E" w:rsidRPr="004D492E" w:rsidTr="00DE2AB0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E64101" w:rsidRPr="004D492E" w:rsidRDefault="00E64101" w:rsidP="00DE2AB0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45" w:name="_Toc111105824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Теория вероятностей и математическая статистика</w:t>
            </w:r>
            <w:bookmarkEnd w:id="245"/>
          </w:p>
        </w:tc>
      </w:tr>
      <w:tr w:rsidR="004D492E" w:rsidRPr="004D492E" w:rsidTr="00DE2AB0">
        <w:trPr>
          <w:cantSplit/>
          <w:trHeight w:val="2060"/>
        </w:trPr>
        <w:tc>
          <w:tcPr>
            <w:tcW w:w="799" w:type="dxa"/>
          </w:tcPr>
          <w:p w:rsidR="00E64101" w:rsidRPr="004D492E" w:rsidRDefault="00E64101" w:rsidP="00DE2AB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E64101" w:rsidRPr="004108CC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519.2(075.8)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Т 338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</w:rPr>
              <w:t>   </w:t>
            </w:r>
            <w:r w:rsidRPr="004108CC">
              <w:rPr>
                <w:rFonts w:asciiTheme="minorHAnsi" w:hAnsiTheme="minorHAnsi" w:cstheme="minorHAnsi"/>
                <w:b/>
                <w:bCs/>
              </w:rPr>
              <w:t>Теория вероятностей и математическая статистика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Н. Н. Кошелева, С. А. Крылова, О. А. Кузнецова [и др.] ; М-во науки и высшего образования РФ, ТГУ, Ин-т математики, физики и информационных технологий.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(5,2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978-5-8259-1067-3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</w:p>
          <w:p w:rsidR="00E64101" w:rsidRPr="004108CC" w:rsidRDefault="00E64101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Учебно-методическое пособие содержит необходимый теоретический материал и большое количество примеров и задач, иллюстрирующих основные понятия по учебной дисциплине "Высшая математика" раздела "Теория вероятностей и математическая статистика".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Приведены по 10 вариантов задач каждого типа для самостоятельного решения.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Предназначено для студентов инженерных специальностей очной и заочной форм обучения, но будет полезно и для студентов дистанционной формы обучения. Пособие рассчитано как на студентов, только начинающих изучать данную дисциплину, так и на студентов старших курсов, осваивающих ее специальные разделы. Представляет интерес для преподавателей, желающих активизировать самостоятельную работу студентов.</w:t>
            </w:r>
          </w:p>
        </w:tc>
      </w:tr>
      <w:tr w:rsidR="004D492E" w:rsidRPr="004D492E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E64101" w:rsidRPr="004D492E" w:rsidRDefault="00E64101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46" w:name="_Toc111105825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Химия</w:t>
            </w:r>
            <w:bookmarkEnd w:id="246"/>
          </w:p>
        </w:tc>
      </w:tr>
      <w:tr w:rsidR="004D492E" w:rsidRPr="004D492E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E64101" w:rsidRPr="004D492E" w:rsidRDefault="00E64101" w:rsidP="00E33BF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47" w:name="_Toc111105826"/>
            <w:r w:rsidRPr="004D492E">
              <w:rPr>
                <w:rFonts w:cstheme="majorHAnsi"/>
                <w:i/>
                <w:color w:val="auto"/>
                <w:lang w:eastAsia="ar-SA"/>
              </w:rPr>
              <w:t>Аналитическая</w:t>
            </w:r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 xml:space="preserve"> химия</w:t>
            </w:r>
            <w:bookmarkEnd w:id="247"/>
          </w:p>
        </w:tc>
      </w:tr>
      <w:tr w:rsidR="004D492E" w:rsidRPr="004D492E" w:rsidTr="0004283F">
        <w:trPr>
          <w:cantSplit/>
          <w:trHeight w:val="2060"/>
        </w:trPr>
        <w:tc>
          <w:tcPr>
            <w:tcW w:w="799" w:type="dxa"/>
          </w:tcPr>
          <w:p w:rsidR="00E64101" w:rsidRPr="004D492E" w:rsidRDefault="00E64101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E64101" w:rsidRPr="004108CC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543(075.8)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А 64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</w:rPr>
              <w:t>   </w:t>
            </w:r>
            <w:r w:rsidRPr="004108CC">
              <w:rPr>
                <w:rFonts w:asciiTheme="minorHAnsi" w:hAnsiTheme="minorHAnsi" w:cstheme="minorHAnsi"/>
                <w:b/>
                <w:bCs/>
              </w:rPr>
              <w:t>Аналитическая химия. Равновесие в гомогенных и гетерогенных системах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задачник / М-во науки и высшего образования РФ, ТГУ ; сост. О. Б. Григорьева [и др.].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(1,7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978-5-8259-1085-7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</w:p>
          <w:p w:rsidR="00E64101" w:rsidRPr="004108CC" w:rsidRDefault="00E64101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Сборник содержит задачи на расчеты равновесий в гомогенных и гетерогенных системах.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Предназначен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для практических занятий по аналитической химии для студентов направления подготовки 04.03.01 "Химия".</w:t>
            </w:r>
          </w:p>
        </w:tc>
      </w:tr>
      <w:tr w:rsidR="004D492E" w:rsidRPr="004D492E" w:rsidTr="00E64101">
        <w:trPr>
          <w:cantSplit/>
          <w:trHeight w:val="541"/>
        </w:trPr>
        <w:tc>
          <w:tcPr>
            <w:tcW w:w="9606" w:type="dxa"/>
            <w:gridSpan w:val="3"/>
          </w:tcPr>
          <w:p w:rsidR="00E64101" w:rsidRPr="004D492E" w:rsidRDefault="00E64101" w:rsidP="00E64101">
            <w:pPr>
              <w:pStyle w:val="2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bookmarkStart w:id="248" w:name="_Toc111105827"/>
            <w:r w:rsidRPr="004D492E">
              <w:rPr>
                <w:i/>
                <w:color w:val="auto"/>
              </w:rPr>
              <w:t>Неорганическая химия</w:t>
            </w:r>
            <w:bookmarkEnd w:id="248"/>
          </w:p>
        </w:tc>
      </w:tr>
      <w:tr w:rsidR="004D492E" w:rsidRPr="004D492E" w:rsidTr="0004283F">
        <w:trPr>
          <w:cantSplit/>
          <w:trHeight w:val="2060"/>
        </w:trPr>
        <w:tc>
          <w:tcPr>
            <w:tcW w:w="799" w:type="dxa"/>
          </w:tcPr>
          <w:p w:rsidR="00E64101" w:rsidRPr="004D492E" w:rsidRDefault="00E64101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E64101" w:rsidRPr="004108CC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546(075.8)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Н 526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</w:rPr>
              <w:t>   </w:t>
            </w:r>
            <w:r w:rsidRPr="004108CC">
              <w:rPr>
                <w:rFonts w:asciiTheme="minorHAnsi" w:hAnsiTheme="minorHAnsi" w:cstheme="minorHAnsi"/>
                <w:b/>
                <w:bCs/>
              </w:rPr>
              <w:t>Неорганическая химия и химия элементов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лабораторный практикум / М-во науки и высшего образования РФ, ТГУ ; сост. М. А. Трошина [и др.].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(2,2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978-5-8259-1088-8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</w:p>
          <w:p w:rsidR="00E64101" w:rsidRPr="004108CC" w:rsidRDefault="00E64101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Лабораторный практикум содержит методические указания по выполнению лабораторных работ для студентов первого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курса очной формы обучения направления подготовки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04.03.01 "Химия". Издание предназначено для выполнения лабораторных работ по неорганической химии и химии элементов и их соединений, синтезу неорганических соединений; описаны методики выполнения опытов по изучению свойств некоторых s-, p-, d-элементов.</w:t>
            </w:r>
          </w:p>
        </w:tc>
      </w:tr>
      <w:tr w:rsidR="004D492E" w:rsidRPr="004D492E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E64101" w:rsidRPr="004D492E" w:rsidRDefault="00E64101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49" w:name="_Toc111105828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Электротехника. Радиотехника. Электроника</w:t>
            </w:r>
            <w:bookmarkEnd w:id="249"/>
          </w:p>
        </w:tc>
      </w:tr>
      <w:tr w:rsidR="004D492E" w:rsidRPr="004D492E" w:rsidTr="0004283F">
        <w:trPr>
          <w:cantSplit/>
          <w:trHeight w:val="1898"/>
        </w:trPr>
        <w:tc>
          <w:tcPr>
            <w:tcW w:w="799" w:type="dxa"/>
          </w:tcPr>
          <w:p w:rsidR="00E64101" w:rsidRPr="004D492E" w:rsidRDefault="00E64101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E64101" w:rsidRPr="004108CC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621.3(075.8)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Ч264я73</w:t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br/>
              <w:t>В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223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Вахнина В. В.</w:t>
            </w:r>
            <w:r w:rsidRPr="004108CC">
              <w:rPr>
                <w:rFonts w:asciiTheme="minorHAnsi" w:hAnsiTheme="minorHAnsi" w:cstheme="minorHAnsi"/>
              </w:rPr>
              <w:br/>
              <w:t>   Электро- и теплотехника. Выполнение научно-квалификационной работы и научного доклада аспирантов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В. В. Вахнина ; ТГУ, Институт химии и энергетики.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(1,3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978-5-8259-1048-2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64101" w:rsidRPr="004D492E" w:rsidRDefault="00E64101" w:rsidP="00550E5E">
            <w:pPr>
              <w:rPr>
                <w:rFonts w:asciiTheme="minorHAnsi" w:hAnsiTheme="minorHAnsi" w:cstheme="minorHAnsi"/>
              </w:rPr>
            </w:pPr>
          </w:p>
          <w:p w:rsidR="00E64101" w:rsidRPr="004108CC" w:rsidRDefault="00E64101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>Пособие определяет требования к содержанию, объему, оформлению и структуре научно-квалификационной работы аспиранта и предоставлению научного доклада при защите диссертации по направлению 13.06.01 "Электро- и теплотехника" (направленность (профиль) "Электротехнические комплексы и системы").</w:t>
            </w:r>
          </w:p>
        </w:tc>
      </w:tr>
      <w:tr w:rsidR="004D492E" w:rsidRPr="004D492E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E64101" w:rsidRPr="004D492E" w:rsidRDefault="0008161B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0" w:name="_Toc111105829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Энергосистемы в целом</w:t>
            </w:r>
            <w:bookmarkEnd w:id="250"/>
          </w:p>
        </w:tc>
      </w:tr>
      <w:tr w:rsidR="004D492E" w:rsidRPr="004D492E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E64101" w:rsidRPr="004D492E" w:rsidRDefault="0008161B" w:rsidP="00E33BF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1" w:name="_Toc111105830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Подстанции. Установки электропитания</w:t>
            </w:r>
            <w:bookmarkEnd w:id="251"/>
          </w:p>
        </w:tc>
      </w:tr>
      <w:tr w:rsidR="004D492E" w:rsidRPr="004D492E" w:rsidTr="0004283F">
        <w:trPr>
          <w:cantSplit/>
          <w:trHeight w:val="2060"/>
        </w:trPr>
        <w:tc>
          <w:tcPr>
            <w:tcW w:w="799" w:type="dxa"/>
          </w:tcPr>
          <w:p w:rsidR="0008161B" w:rsidRPr="004D492E" w:rsidRDefault="0008161B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8161B" w:rsidRPr="004108CC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621.311.4(075.8)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Т 666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Третьякова М. Н.</w:t>
            </w:r>
            <w:r w:rsidRPr="004108CC">
              <w:rPr>
                <w:rFonts w:asciiTheme="minorHAnsi" w:hAnsiTheme="minorHAnsi" w:cstheme="minorHAnsi"/>
              </w:rPr>
              <w:br/>
              <w:t>   Выбор оборудования при проектировании электрической части понизительной подстанции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практикум / М. Н. Третьякова, Ю. В. Черненко ; ТГУ, Институт химии и энергетики.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(3,2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978-5-8259-1075-9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</w:p>
          <w:p w:rsidR="0008161B" w:rsidRPr="004108CC" w:rsidRDefault="0008161B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Практикум содержит программы занятий, практические задания и примеры расчетов, выполняемых при выборе электрооборудования станций и подстанций. Входит в состав учебно-методических материалов дисциплины "Электрические станции и подстанции".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Предназначен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для студентов, обучающихся по направлению подготовки бакалавров 13.03.02 "Электроэнергетика и электротехника".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8161B" w:rsidRPr="004D492E" w:rsidRDefault="0008161B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2" w:name="_Toc111105831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Сварка и родственные процессы</w:t>
            </w:r>
            <w:bookmarkEnd w:id="252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8161B" w:rsidRPr="004D492E" w:rsidRDefault="0008161B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3" w:name="_Toc111105832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Пайка</w:t>
            </w:r>
            <w:bookmarkEnd w:id="253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08161B" w:rsidRPr="004D492E" w:rsidRDefault="0008161B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8161B" w:rsidRPr="004108CC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621.791.3(075.8)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К 782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  <w:proofErr w:type="spellStart"/>
            <w:r w:rsidRPr="004108CC">
              <w:rPr>
                <w:rFonts w:asciiTheme="minorHAnsi" w:hAnsiTheme="minorHAnsi" w:cstheme="minorHAnsi"/>
                <w:b/>
                <w:bCs/>
              </w:rPr>
              <w:t>Краснопевцева</w:t>
            </w:r>
            <w:proofErr w:type="spell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И. В.</w:t>
            </w:r>
            <w:r w:rsidRPr="004108CC">
              <w:rPr>
                <w:rFonts w:asciiTheme="minorHAnsi" w:hAnsiTheme="minorHAnsi" w:cstheme="minorHAnsi"/>
              </w:rPr>
              <w:br/>
              <w:t>   Пайка материалов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учебное пособие / И. В.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Краснопевцева</w:t>
            </w:r>
            <w:proofErr w:type="spellEnd"/>
            <w:r w:rsidRPr="004108CC">
              <w:rPr>
                <w:rFonts w:asciiTheme="minorHAnsi" w:hAnsiTheme="minorHAnsi" w:cstheme="minorHAnsi"/>
              </w:rPr>
              <w:t xml:space="preserve"> ; ТГУ, Институт машиностроения.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(1,2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978-5-8259-1052-9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</w:p>
          <w:p w:rsidR="0008161B" w:rsidRPr="004108CC" w:rsidRDefault="0008161B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>В пособии изложены основные вопросы пайки различных металлов и их сплавов, металлов с неметаллическими материалами и неметаллических материалов между собой. Рассмотрены возможности применения различных способов нагрева при пайке металлических и неметаллических материалов, даны рекомендации по подбору технологических и вспомогательных материалов, режимов пайки и необходимого оборудования для изготовления паяных изделий. Пособие может быть использовано как для проведения аудиторных занятий, так и для самостоятельной работы студентов, обучающихся по направлению подготовки бакалавров 15.03.01 "Машиностроение" очной и заочной форм обучения. Пособие также может быть полезно для обучающихся в магистратуре по направлениям 15.04.01 "Машиностроение" и 22.04.01 "Материаловедение и технологии материалов".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8161B" w:rsidRPr="004D492E" w:rsidRDefault="0008161B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4" w:name="_Toc111105833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Строительство и строительная техника</w:t>
            </w:r>
            <w:bookmarkEnd w:id="254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8161B" w:rsidRPr="004D492E" w:rsidRDefault="0008161B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5" w:name="_Toc111105834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Строительная механика. Графический и аналитический методы статики для исследования и расчета строительных конструкций</w:t>
            </w:r>
            <w:bookmarkEnd w:id="255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08161B" w:rsidRPr="004D492E" w:rsidRDefault="0008161B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8161B" w:rsidRPr="004108CC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624.04(075.8)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605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Родионов И. К.</w:t>
            </w:r>
            <w:r w:rsidRPr="004108CC">
              <w:rPr>
                <w:rFonts w:asciiTheme="minorHAnsi" w:hAnsiTheme="minorHAnsi" w:cstheme="minorHAnsi"/>
              </w:rPr>
              <w:br/>
              <w:t>   Методология испытаний строительных конструкций : электрон. учеб</w:t>
            </w:r>
            <w:proofErr w:type="gramStart"/>
            <w:r w:rsidRPr="004108CC">
              <w:rPr>
                <w:rFonts w:asciiTheme="minorHAnsi" w:hAnsiTheme="minorHAnsi" w:cstheme="minorHAnsi"/>
              </w:rPr>
              <w:t>.-</w:t>
            </w:r>
            <w:proofErr w:type="gramEnd"/>
            <w:r w:rsidRPr="004108CC">
              <w:rPr>
                <w:rFonts w:asciiTheme="minorHAnsi" w:hAnsiTheme="minorHAnsi" w:cstheme="minorHAnsi"/>
              </w:rPr>
              <w:t>метод. пособие / И. К. Родионов ; М-во науки и высшего образования РФ, ТГУ, Архитектурно-строительный ин-т.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(4,34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978-5-8259-1040-6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</w:p>
          <w:p w:rsidR="0008161B" w:rsidRPr="004108CC" w:rsidRDefault="0008161B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В учебном пособии приведены сведения о методах испытания зданий и сооружений, способах </w:t>
            </w:r>
            <w:proofErr w:type="spellStart"/>
            <w:r w:rsidRPr="004D492E">
              <w:rPr>
                <w:rFonts w:asciiTheme="minorHAnsi" w:hAnsiTheme="minorHAnsi" w:cstheme="minorHAnsi"/>
                <w:i/>
              </w:rPr>
              <w:t>нагружения</w:t>
            </w:r>
            <w:proofErr w:type="spellEnd"/>
            <w:r w:rsidRPr="004D492E">
              <w:rPr>
                <w:rFonts w:asciiTheme="minorHAnsi" w:hAnsiTheme="minorHAnsi" w:cstheme="minorHAnsi"/>
                <w:i/>
              </w:rPr>
              <w:t xml:space="preserve"> конструкций, приборах, применяющихся при испытаниях. Особое внимание уделено испытанию натурной стальной стропильной фермы. Предназначено для студентов магистратуры, обучающихся по направлению подготовки 08.04.01 "Строительство", направленность (профиль) "Техническая эксплуатация и реконструкция зданий и сооружений".</w:t>
            </w:r>
          </w:p>
        </w:tc>
      </w:tr>
      <w:tr w:rsidR="004D492E" w:rsidRPr="004D492E" w:rsidTr="00DE2AB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8161B" w:rsidRPr="004D492E" w:rsidRDefault="00696D1E" w:rsidP="00DE2AB0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6" w:name="_Toc111105835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Организация производства (производственного процесса)</w:t>
            </w:r>
            <w:bookmarkEnd w:id="256"/>
          </w:p>
        </w:tc>
      </w:tr>
      <w:tr w:rsidR="004D492E" w:rsidRPr="004D492E" w:rsidTr="00DE2AB0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8161B" w:rsidRPr="004D492E" w:rsidRDefault="00696D1E" w:rsidP="00DE2AB0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7" w:name="_Toc111105836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Оформление. Художественное конструирование. Дизайн</w:t>
            </w:r>
            <w:bookmarkEnd w:id="257"/>
          </w:p>
        </w:tc>
      </w:tr>
      <w:tr w:rsidR="004D492E" w:rsidRPr="004D492E" w:rsidTr="00DE2AB0">
        <w:trPr>
          <w:cantSplit/>
          <w:trHeight w:val="2060"/>
        </w:trPr>
        <w:tc>
          <w:tcPr>
            <w:tcW w:w="799" w:type="dxa"/>
          </w:tcPr>
          <w:p w:rsidR="0008161B" w:rsidRPr="004D492E" w:rsidRDefault="0008161B" w:rsidP="00DE2AB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8161B" w:rsidRPr="004108CC" w:rsidRDefault="0008161B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658.512.23(075.8)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Щ127я73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Х 172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  <w:proofErr w:type="spellStart"/>
            <w:r w:rsidRPr="004108CC">
              <w:rPr>
                <w:rFonts w:asciiTheme="minorHAnsi" w:hAnsiTheme="minorHAnsi" w:cstheme="minorHAnsi"/>
                <w:b/>
                <w:bCs/>
              </w:rPr>
              <w:t>Хализова</w:t>
            </w:r>
            <w:proofErr w:type="spell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Ю. А.</w:t>
            </w:r>
            <w:r w:rsidRPr="004108CC">
              <w:rPr>
                <w:rFonts w:asciiTheme="minorHAnsi" w:hAnsiTheme="minorHAnsi" w:cstheme="minorHAnsi"/>
              </w:rPr>
              <w:br/>
              <w:t>   Экспозиционный дизайн : электронное учеб</w:t>
            </w:r>
            <w:proofErr w:type="gramStart"/>
            <w:r w:rsidRPr="004108CC">
              <w:rPr>
                <w:rFonts w:asciiTheme="minorHAnsi" w:hAnsiTheme="minorHAnsi" w:cstheme="minorHAnsi"/>
              </w:rPr>
              <w:t>.-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метод. пособие / Ю. А. </w:t>
            </w:r>
            <w:proofErr w:type="spellStart"/>
            <w:r w:rsidRPr="004108CC">
              <w:rPr>
                <w:rFonts w:asciiTheme="minorHAnsi" w:hAnsiTheme="minorHAnsi" w:cstheme="minorHAnsi"/>
              </w:rPr>
              <w:t>Хализова</w:t>
            </w:r>
            <w:proofErr w:type="spellEnd"/>
            <w:r w:rsidRPr="004108CC">
              <w:rPr>
                <w:rFonts w:asciiTheme="minorHAnsi" w:hAnsiTheme="minorHAnsi" w:cstheme="minorHAnsi"/>
              </w:rPr>
              <w:t xml:space="preserve"> ; М-во науки и высшего образования РФ, ТГУ, Архитектурно-строительный ин-т.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(12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978-5-8259-1064-2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8161B" w:rsidRPr="004D492E" w:rsidRDefault="0008161B" w:rsidP="00550E5E">
            <w:pPr>
              <w:rPr>
                <w:rFonts w:asciiTheme="minorHAnsi" w:hAnsiTheme="minorHAnsi" w:cstheme="minorHAnsi"/>
              </w:rPr>
            </w:pPr>
          </w:p>
          <w:p w:rsidR="0008161B" w:rsidRPr="004108CC" w:rsidRDefault="0008161B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Учебно-методическое пособие предназначено для методического обеспечения дисциплины "Экспозиционный дизайн". В пособии содержатся тематические сведения, которые знакомят с основными историческими вехами становления экспозиционного дизайна, а также представлен обзор современных тенденций в области экспозиционного проектирования среды.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Система заданий для аудиторной и самостоятельной работ направлена на формирование практических умений и навыков в рамках изучения дисциплины.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Вопросы для самоконтроля окажут помощь в проверке уровня усвоения знаний. Предназначено для студентов, обучающихся по направлению подготовки бакалавров 54.03.01 "Дизайн", направленность (профиль) "Дизайн среды" очной формы обучения, дизайнеров, а также всех, кому интересна тема формирования и функционирования экспозиционного пространства.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8161B" w:rsidRPr="004D492E" w:rsidRDefault="00295F12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8" w:name="_Toc111105837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Строительство</w:t>
            </w:r>
            <w:bookmarkEnd w:id="258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8161B" w:rsidRPr="004D492E" w:rsidRDefault="00295F12" w:rsidP="00295F1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9" w:name="_Toc111105838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Оборудование, организация и технология строительства.</w:t>
            </w:r>
            <w:bookmarkEnd w:id="259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295F12" w:rsidRPr="004D492E" w:rsidRDefault="00295F12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295F12" w:rsidRPr="004108CC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69.05(075.8)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М 316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Маслова Н. В.</w:t>
            </w:r>
            <w:r w:rsidRPr="004108CC">
              <w:rPr>
                <w:rFonts w:asciiTheme="minorHAnsi" w:hAnsiTheme="minorHAnsi" w:cstheme="minorHAnsi"/>
              </w:rPr>
              <w:br/>
              <w:t>   Разработка проекта организации строительства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учебное пособие / Н. В. Маслова ; ТГУ, Архитектурно-строительный институт.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(8,7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978-5-8259-1062-8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</w:p>
          <w:p w:rsidR="00295F12" w:rsidRPr="004108CC" w:rsidRDefault="00295F12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В учебном пособии приводятся общие сведения по организационной документации строительства, содержится состав и методика разработки разделов проекта организации строительства на стадии проектирования согласно нормативным документам, общепринятым при проектировании зданий и сооружений, приводится пример разработки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ПОС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комплекса жилых зданий. Пособие предназначено для студентов направления подготовки магистров 08.04.01 "Строительство", профиль "Строительство, эксплуатация и реконструкция зданий и сооружений" очной формы обучения.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8161B" w:rsidRPr="004D492E" w:rsidRDefault="00295F12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0" w:name="_Toc111105839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 xml:space="preserve">Наука. </w:t>
            </w:r>
            <w:proofErr w:type="spellStart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Науковедение</w:t>
            </w:r>
            <w:bookmarkEnd w:id="260"/>
            <w:proofErr w:type="spellEnd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8161B" w:rsidRPr="004D492E" w:rsidRDefault="00295F12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1" w:name="_Toc111105840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Подготовка научных работников</w:t>
            </w:r>
            <w:bookmarkEnd w:id="261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295F12" w:rsidRPr="004D492E" w:rsidRDefault="00295F12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295F12" w:rsidRPr="004108CC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Ч264я73+Ч40я73</w:t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br/>
              <w:t>А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954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  <w:proofErr w:type="spellStart"/>
            <w:r w:rsidRPr="004108CC">
              <w:rPr>
                <w:rFonts w:asciiTheme="minorHAnsi" w:hAnsiTheme="minorHAnsi" w:cstheme="minorHAnsi"/>
                <w:b/>
                <w:bCs/>
              </w:rPr>
              <w:t>Ахметжанова</w:t>
            </w:r>
            <w:proofErr w:type="spell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Г. В.</w:t>
            </w:r>
            <w:r w:rsidRPr="004108CC">
              <w:rPr>
                <w:rFonts w:asciiTheme="minorHAnsi" w:hAnsiTheme="minorHAnsi" w:cstheme="minorHAnsi"/>
              </w:rPr>
              <w:br/>
              <w:t>   Образование и педагогические науки. Выполнение научно-квалификационной работы и подготовка научного доклада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Г. В.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Ахметжанова</w:t>
            </w:r>
            <w:proofErr w:type="spellEnd"/>
            <w:r w:rsidRPr="004108CC">
              <w:rPr>
                <w:rFonts w:asciiTheme="minorHAnsi" w:hAnsiTheme="minorHAnsi" w:cstheme="minorHAnsi"/>
              </w:rPr>
              <w:t>, И. В. Руденко ; ТГУ, Гуманитарно-педагогический институт.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CD (3,6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978-5-8259-1051-2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</w:p>
          <w:p w:rsidR="00295F12" w:rsidRPr="004108CC" w:rsidRDefault="00295F12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В пособии раскрыты основные этапы подготовки научно-квалификационной работы (диссертации), требования к ее структуре и процедуре подготовки и представления научного доклада. Подробно изложена методология научного исследования, методика работы с библиографией по теме исследования, а также описаны особенности подготовки и оформления научно-квалификационной работы. Предназначено для </w:t>
            </w:r>
            <w:proofErr w:type="gramStart"/>
            <w:r w:rsidRPr="004D492E">
              <w:rPr>
                <w:rFonts w:asciiTheme="minorHAnsi" w:hAnsiTheme="minorHAnsi" w:cstheme="minorHAnsi"/>
                <w:i/>
              </w:rPr>
              <w:t>обучающихся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по направлению подготовки 44.06.01 "Образование и педагогические науки" (направленность (профиль) "Теория и методика профессионального образования", "Теория и методика обучения и воспитания (в математике)", "Общая педагогика, история педагогики и образования"). Может служить методическим и практическим руководством для выполнения научных работ.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295F12" w:rsidRPr="004D492E" w:rsidRDefault="00295F12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2" w:name="_Toc111105841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Высшее образование</w:t>
            </w:r>
            <w:bookmarkEnd w:id="262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295F12" w:rsidRPr="004D492E" w:rsidRDefault="00295F12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3" w:name="_Toc111105842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Организация трудового и производственного обучения</w:t>
            </w:r>
            <w:bookmarkEnd w:id="263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295F12" w:rsidRPr="004D492E" w:rsidRDefault="00295F12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295F12" w:rsidRPr="004108CC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Ч448.027.6я73+Ч264я73</w:t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782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Краснов А. В.</w:t>
            </w:r>
            <w:r w:rsidRPr="004108CC">
              <w:rPr>
                <w:rFonts w:asciiTheme="minorHAnsi" w:hAnsiTheme="minorHAnsi" w:cstheme="minorHAnsi"/>
              </w:rPr>
              <w:br/>
              <w:t>   Практика по получению профессиональных умений и опыта профессиональной деятельности. Научно-исследовательская практика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А. В. Краснов ; М-во науки и высшего образования РФ, ТГУ, Ин-т инженерной и экологической безопасности.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(16,6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978-5-8259-1053-6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</w:p>
          <w:p w:rsidR="00295F12" w:rsidRPr="004108CC" w:rsidRDefault="00295F12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>Учебно-методическое пособие содержит требования по организации и проведению научно-исследовательской практики аспирантами, рекомендации по выполнению практических заданий, критерии и нормы текущего контроля успеваемости, сведения об учебно-методическом и информационном обеспечении практики. Предназначено для аспирантов направления подготовки 20.06.01 "</w:t>
            </w:r>
            <w:proofErr w:type="spellStart"/>
            <w:r w:rsidRPr="004D492E">
              <w:rPr>
                <w:rFonts w:asciiTheme="minorHAnsi" w:hAnsiTheme="minorHAnsi" w:cstheme="minorHAnsi"/>
                <w:i/>
              </w:rPr>
              <w:t>Техносферная</w:t>
            </w:r>
            <w:proofErr w:type="spellEnd"/>
            <w:r w:rsidRPr="004D492E">
              <w:rPr>
                <w:rFonts w:asciiTheme="minorHAnsi" w:hAnsiTheme="minorHAnsi" w:cstheme="minorHAnsi"/>
                <w:i/>
              </w:rPr>
              <w:t xml:space="preserve"> безопасность" очной и заочной форм обучения.</w:t>
            </w:r>
          </w:p>
        </w:tc>
      </w:tr>
      <w:tr w:rsidR="004D492E" w:rsidRPr="004D492E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295F12" w:rsidRPr="004D492E" w:rsidRDefault="00295F12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4" w:name="_Toc111105843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Семьи языков</w:t>
            </w:r>
            <w:bookmarkEnd w:id="264"/>
          </w:p>
        </w:tc>
      </w:tr>
      <w:tr w:rsidR="004D492E" w:rsidRPr="004D492E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295F12" w:rsidRPr="004D492E" w:rsidRDefault="00295F12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5" w:name="_Toc111105844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Немецкий язык. Лингвистика текста. Лингвостилистика</w:t>
            </w:r>
            <w:bookmarkEnd w:id="265"/>
          </w:p>
        </w:tc>
      </w:tr>
      <w:tr w:rsidR="004D492E" w:rsidRPr="004D492E" w:rsidTr="00E03FE9">
        <w:trPr>
          <w:cantSplit/>
          <w:trHeight w:val="2060"/>
        </w:trPr>
        <w:tc>
          <w:tcPr>
            <w:tcW w:w="799" w:type="dxa"/>
          </w:tcPr>
          <w:p w:rsidR="00295F12" w:rsidRPr="004D492E" w:rsidRDefault="00295F12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295F12" w:rsidRPr="004108CC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Ш143.24-5</w:t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br/>
              <w:t>Д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332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Денисова Г. Л.</w:t>
            </w:r>
            <w:r w:rsidRPr="004108CC">
              <w:rPr>
                <w:rFonts w:asciiTheme="minorHAnsi" w:hAnsiTheme="minorHAnsi" w:cstheme="minorHAnsi"/>
              </w:rPr>
              <w:br/>
              <w:t>   Когнитивный механизм сравнения в немецком языке: проекция на систему, высказывание и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монография / Г. Л. Денисова ; М-во науки и высшего образования РФ, ТГУ.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(4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978-5-8259-1090-1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</w:p>
          <w:p w:rsidR="00295F12" w:rsidRPr="004108CC" w:rsidRDefault="00295F12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 xml:space="preserve">В монографии сравнение рассматривается с позиций познавательной деятельности языковой личности как средство познания окружающего мира, как когнитивный механизм. Сравнение рассматривается комплексно: от его структуры с определением элементов и механизма действия, через употребление в высказывании с определенной прагматической целью, до участия в текстовых категориях. Представлен фронтальный анализ характеристик </w:t>
            </w:r>
            <w:proofErr w:type="spellStart"/>
            <w:r w:rsidRPr="004D492E">
              <w:rPr>
                <w:rFonts w:asciiTheme="minorHAnsi" w:hAnsiTheme="minorHAnsi" w:cstheme="minorHAnsi"/>
                <w:i/>
              </w:rPr>
              <w:t>конституентов</w:t>
            </w:r>
            <w:proofErr w:type="spellEnd"/>
            <w:r w:rsidRPr="004D492E">
              <w:rPr>
                <w:rFonts w:asciiTheme="minorHAnsi" w:hAnsiTheme="minorHAnsi" w:cstheme="minorHAnsi"/>
                <w:i/>
              </w:rPr>
              <w:t xml:space="preserve"> компаративного поля, определены взаимоотношения </w:t>
            </w:r>
            <w:proofErr w:type="spellStart"/>
            <w:r w:rsidRPr="004D492E">
              <w:rPr>
                <w:rFonts w:asciiTheme="minorHAnsi" w:hAnsiTheme="minorHAnsi" w:cstheme="minorHAnsi"/>
                <w:i/>
              </w:rPr>
              <w:t>конституентов</w:t>
            </w:r>
            <w:proofErr w:type="spellEnd"/>
            <w:r w:rsidRPr="004D492E">
              <w:rPr>
                <w:rFonts w:asciiTheme="minorHAnsi" w:hAnsiTheme="minorHAnsi" w:cstheme="minorHAnsi"/>
                <w:i/>
              </w:rPr>
              <w:t xml:space="preserve"> в рамках компаративного поля и их положение относительно других полей немецкого языка. Описываются возможности компаративного моделирования ощущений и оценок. Прослеживается участие составляющих компаративного поля в текстовых структурах в текстах, относящихся к разным функциональным стилям. Данное издание может представлять интерес для филологов, специализирующихся в области когнитивной лингвистики, теории функционально-семантических полей и теории текста, а также для тех, кто интересуется проблемами современного языкознания.</w:t>
            </w:r>
          </w:p>
        </w:tc>
      </w:tr>
      <w:tr w:rsidR="004D492E" w:rsidRPr="004D492E" w:rsidTr="00550E5E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295F12" w:rsidRPr="004D492E" w:rsidRDefault="005E5FB9" w:rsidP="00550E5E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6" w:name="_Toc111105845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Русская литература Нового времени (XVIII в. - 1917)</w:t>
            </w:r>
            <w:bookmarkEnd w:id="266"/>
          </w:p>
        </w:tc>
      </w:tr>
      <w:tr w:rsidR="004D492E" w:rsidRPr="004D492E" w:rsidTr="00550E5E">
        <w:trPr>
          <w:cantSplit/>
          <w:trHeight w:val="2060"/>
        </w:trPr>
        <w:tc>
          <w:tcPr>
            <w:tcW w:w="799" w:type="dxa"/>
          </w:tcPr>
          <w:p w:rsidR="00295F12" w:rsidRPr="004D492E" w:rsidRDefault="00295F12" w:rsidP="00550E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295F12" w:rsidRPr="004108CC" w:rsidRDefault="00295F12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Ш33(2=411.2)5я73</w:t>
            </w:r>
            <w:proofErr w:type="gramStart"/>
            <w:r w:rsidRPr="004108CC">
              <w:rPr>
                <w:rFonts w:asciiTheme="minorHAnsi" w:hAnsiTheme="minorHAnsi" w:cstheme="minorHAnsi"/>
                <w:b/>
                <w:bCs/>
              </w:rPr>
              <w:br/>
              <w:t>С</w:t>
            </w:r>
            <w:proofErr w:type="gram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95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  <w:proofErr w:type="spellStart"/>
            <w:r w:rsidRPr="004108CC">
              <w:rPr>
                <w:rFonts w:asciiTheme="minorHAnsi" w:hAnsiTheme="minorHAnsi" w:cstheme="minorHAnsi"/>
                <w:b/>
                <w:bCs/>
              </w:rPr>
              <w:t>Сызранов</w:t>
            </w:r>
            <w:proofErr w:type="spellEnd"/>
            <w:r w:rsidRPr="004108CC">
              <w:rPr>
                <w:rFonts w:asciiTheme="minorHAnsi" w:hAnsiTheme="minorHAnsi" w:cstheme="minorHAnsi"/>
                <w:b/>
                <w:bCs/>
              </w:rPr>
              <w:t xml:space="preserve"> С. В.</w:t>
            </w:r>
            <w:r w:rsidRPr="004108CC">
              <w:rPr>
                <w:rFonts w:asciiTheme="minorHAnsi" w:hAnsiTheme="minorHAnsi" w:cstheme="minorHAnsi"/>
              </w:rPr>
              <w:br/>
              <w:t>   История русской литературы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С. В. </w:t>
            </w:r>
            <w:proofErr w:type="spellStart"/>
            <w:r w:rsidRPr="004108CC">
              <w:rPr>
                <w:rFonts w:asciiTheme="minorHAnsi" w:hAnsiTheme="minorHAnsi" w:cstheme="minorHAnsi"/>
              </w:rPr>
              <w:t>Сызранов</w:t>
            </w:r>
            <w:proofErr w:type="spellEnd"/>
            <w:r w:rsidRPr="004108CC">
              <w:rPr>
                <w:rFonts w:asciiTheme="minorHAnsi" w:hAnsiTheme="minorHAnsi" w:cstheme="minorHAnsi"/>
              </w:rPr>
              <w:t xml:space="preserve"> ; М-во науки и высшего образования РФ, ТГУ, Гуманитарно-педагогический институт.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(1,4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978-5-8259-1074-1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95F12" w:rsidRPr="004D492E" w:rsidRDefault="00295F12" w:rsidP="00550E5E">
            <w:pPr>
              <w:rPr>
                <w:rFonts w:asciiTheme="minorHAnsi" w:hAnsiTheme="minorHAnsi" w:cstheme="minorHAnsi"/>
              </w:rPr>
            </w:pPr>
          </w:p>
          <w:p w:rsidR="00295F12" w:rsidRPr="004108CC" w:rsidRDefault="00295F12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D492E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студентов направления подготовки бакалавров 45.03.01 "Филология" по профилю "Отечественная филология (русский язык и русская литература)". Пособие включает описание практических занятий, методические материалы к занятиям, методические указания по выполнению самостоятельной работы студентов, вопросы к зачету, образцы текстов для итогового тестирования, приложение, включающее краткие конспекты лекций, глоссарий.</w:t>
            </w:r>
          </w:p>
        </w:tc>
      </w:tr>
      <w:tr w:rsidR="004D492E" w:rsidRPr="004D492E" w:rsidTr="00550E5E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295F12" w:rsidRPr="004D492E" w:rsidRDefault="005E5FB9" w:rsidP="00550E5E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7" w:name="_Toc111105846"/>
            <w:r w:rsidRPr="004D492E">
              <w:rPr>
                <w:rFonts w:asciiTheme="minorHAnsi" w:hAnsiTheme="minorHAnsi" w:cstheme="minorHAnsi"/>
                <w:color w:val="auto"/>
                <w:lang w:eastAsia="ar-SA"/>
              </w:rPr>
              <w:t>Декоративно-прикладное искусство</w:t>
            </w:r>
            <w:bookmarkEnd w:id="267"/>
          </w:p>
        </w:tc>
      </w:tr>
      <w:tr w:rsidR="004D492E" w:rsidRPr="004D492E" w:rsidTr="00550E5E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295F12" w:rsidRPr="004D492E" w:rsidRDefault="005E5FB9" w:rsidP="00550E5E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8" w:name="_Toc111105847"/>
            <w:r w:rsidRPr="004D492E">
              <w:rPr>
                <w:rFonts w:asciiTheme="minorHAnsi" w:hAnsiTheme="minorHAnsi" w:cstheme="minorHAnsi"/>
                <w:i/>
                <w:color w:val="auto"/>
                <w:lang w:eastAsia="ar-SA"/>
              </w:rPr>
              <w:t>Металл</w:t>
            </w:r>
            <w:bookmarkEnd w:id="268"/>
          </w:p>
        </w:tc>
      </w:tr>
      <w:tr w:rsidR="004D492E" w:rsidRPr="004D492E" w:rsidTr="00550E5E">
        <w:trPr>
          <w:cantSplit/>
          <w:trHeight w:val="2060"/>
        </w:trPr>
        <w:tc>
          <w:tcPr>
            <w:tcW w:w="799" w:type="dxa"/>
          </w:tcPr>
          <w:p w:rsidR="005E5FB9" w:rsidRPr="004D492E" w:rsidRDefault="005E5FB9" w:rsidP="00550E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5E5FB9" w:rsidRPr="004108CC" w:rsidRDefault="005E5FB9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Щ125.4я73</w:t>
            </w:r>
            <w:r w:rsidRPr="004108CC">
              <w:rPr>
                <w:rFonts w:asciiTheme="minorHAnsi" w:hAnsiTheme="minorHAnsi" w:cstheme="minorHAnsi"/>
                <w:b/>
                <w:bCs/>
              </w:rPr>
              <w:br/>
              <w:t>О-741</w:t>
            </w:r>
            <w:r w:rsidRPr="004108CC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5E5FB9" w:rsidRPr="004D492E" w:rsidRDefault="005E5FB9" w:rsidP="00550E5E">
            <w:pPr>
              <w:rPr>
                <w:rFonts w:asciiTheme="minorHAnsi" w:hAnsiTheme="minorHAnsi" w:cstheme="minorHAnsi"/>
              </w:rPr>
            </w:pPr>
            <w:r w:rsidRPr="004108CC">
              <w:rPr>
                <w:rFonts w:asciiTheme="minorHAnsi" w:hAnsiTheme="minorHAnsi" w:cstheme="minorHAnsi"/>
                <w:b/>
                <w:bCs/>
              </w:rPr>
              <w:t>Осипова С. Ю.</w:t>
            </w:r>
            <w:r w:rsidRPr="004108CC">
              <w:rPr>
                <w:rFonts w:asciiTheme="minorHAnsi" w:hAnsiTheme="minorHAnsi" w:cstheme="minorHAnsi"/>
              </w:rPr>
              <w:br/>
              <w:t>   Художественное гравирование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электронное учебно-методическое пособие / С. Ю. Осипова ; М-во науки и высшего образования РФ, ТГУ, Ин-т изобразительного и декоративно-прикладного искусства. - ТГУ. - Тольятти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ТГУ, 2022. - 1 CD (118 МБ). - </w:t>
            </w:r>
            <w:proofErr w:type="spellStart"/>
            <w:r w:rsidRPr="004108CC">
              <w:rPr>
                <w:rFonts w:asciiTheme="minorHAnsi" w:hAnsiTheme="minorHAnsi" w:cstheme="minorHAnsi"/>
              </w:rPr>
              <w:t>Загл</w:t>
            </w:r>
            <w:proofErr w:type="spellEnd"/>
            <w:r w:rsidRPr="004108CC">
              <w:rPr>
                <w:rFonts w:asciiTheme="minorHAnsi" w:hAnsiTheme="minorHAnsi" w:cstheme="minorHAnsi"/>
              </w:rPr>
              <w:t>. с этикетки CD-ROM. - CD-DVD. - ISBN 978-5-8259-1068-0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4108CC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4108CC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5E5FB9" w:rsidRPr="004D492E" w:rsidRDefault="005E5FB9" w:rsidP="00550E5E">
            <w:pPr>
              <w:rPr>
                <w:rFonts w:asciiTheme="minorHAnsi" w:hAnsiTheme="minorHAnsi" w:cstheme="minorHAnsi"/>
              </w:rPr>
            </w:pPr>
          </w:p>
          <w:p w:rsidR="005E5FB9" w:rsidRPr="004108CC" w:rsidRDefault="005E5FB9" w:rsidP="00550E5E">
            <w:pPr>
              <w:jc w:val="both"/>
              <w:rPr>
                <w:rFonts w:asciiTheme="minorHAnsi" w:hAnsiTheme="minorHAnsi" w:cstheme="minorHAnsi"/>
                <w:i/>
              </w:rPr>
            </w:pPr>
            <w:proofErr w:type="gramStart"/>
            <w:r w:rsidRPr="004D492E">
              <w:rPr>
                <w:rFonts w:asciiTheme="minorHAnsi" w:hAnsiTheme="minorHAnsi" w:cstheme="minorHAnsi"/>
                <w:i/>
              </w:rPr>
              <w:t>Учебно-методическое пособие "Художественное гравирование" предназначено для обучающихся по направлению подготовки бакалавров 54.03.02 "Декоративно-прикладное искусство и народные промыслы" и обеспечивает помощь в освоении дисциплины "Проектирование, технология, производственное мастерство-4", этапов учебно-творческой деятельности, знакомит обучающихся с историей гравюры, ее видами и техникой изготовления.</w:t>
            </w:r>
            <w:proofErr w:type="gramEnd"/>
            <w:r w:rsidRPr="004D492E">
              <w:rPr>
                <w:rFonts w:asciiTheme="minorHAnsi" w:hAnsiTheme="minorHAnsi" w:cstheme="minorHAnsi"/>
                <w:i/>
              </w:rPr>
              <w:t xml:space="preserve"> В пособии изложены основные этапы развития гравюры в различных странах и в разные периоды истории, рассматривается предложенный комплекс учебно-творческих заданий, необходимых для овладения обучающимися практическими знаниями и навыками, необходимыми при создании гравюры на металле. Пособие ориентировано на формирование у обучающихся комплекса знаний, навыков и умений для реализации их в своей профессиональной, художественно-творческой деятельности.</w:t>
            </w:r>
          </w:p>
        </w:tc>
      </w:tr>
    </w:tbl>
    <w:p w:rsidR="00963415" w:rsidRPr="004D492E" w:rsidRDefault="00963415" w:rsidP="00FB779C">
      <w:pPr>
        <w:rPr>
          <w:rFonts w:cstheme="minorHAnsi"/>
        </w:rPr>
      </w:pPr>
    </w:p>
    <w:sectPr w:rsidR="00963415" w:rsidRPr="004D492E" w:rsidSect="00605DE5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FB" w:rsidRDefault="00F130FB" w:rsidP="00003DFC">
      <w:pPr>
        <w:spacing w:after="0" w:line="240" w:lineRule="auto"/>
      </w:pPr>
      <w:r>
        <w:separator/>
      </w:r>
    </w:p>
  </w:endnote>
  <w:endnote w:type="continuationSeparator" w:id="0">
    <w:p w:rsidR="00F130FB" w:rsidRDefault="00F130FB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FB" w:rsidRDefault="00F130FB" w:rsidP="00003DFC">
      <w:pPr>
        <w:spacing w:after="0" w:line="240" w:lineRule="auto"/>
      </w:pPr>
      <w:r>
        <w:separator/>
      </w:r>
    </w:p>
  </w:footnote>
  <w:footnote w:type="continuationSeparator" w:id="0">
    <w:p w:rsidR="00F130FB" w:rsidRDefault="00F130FB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2E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052F"/>
    <w:rsid w:val="00003DFC"/>
    <w:rsid w:val="00022932"/>
    <w:rsid w:val="000320D2"/>
    <w:rsid w:val="00036DBD"/>
    <w:rsid w:val="0003778C"/>
    <w:rsid w:val="0004283F"/>
    <w:rsid w:val="00046546"/>
    <w:rsid w:val="0006775C"/>
    <w:rsid w:val="00074373"/>
    <w:rsid w:val="0008161B"/>
    <w:rsid w:val="0009538F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70F6F"/>
    <w:rsid w:val="00186020"/>
    <w:rsid w:val="00190C93"/>
    <w:rsid w:val="001C0B48"/>
    <w:rsid w:val="001C6808"/>
    <w:rsid w:val="001F235B"/>
    <w:rsid w:val="002024A7"/>
    <w:rsid w:val="00211CF4"/>
    <w:rsid w:val="002124D1"/>
    <w:rsid w:val="00221A92"/>
    <w:rsid w:val="00230892"/>
    <w:rsid w:val="0024291B"/>
    <w:rsid w:val="00242C08"/>
    <w:rsid w:val="00262088"/>
    <w:rsid w:val="002918F6"/>
    <w:rsid w:val="00295F12"/>
    <w:rsid w:val="002B1FF6"/>
    <w:rsid w:val="002E26CB"/>
    <w:rsid w:val="002F1779"/>
    <w:rsid w:val="00306485"/>
    <w:rsid w:val="0032195F"/>
    <w:rsid w:val="00323920"/>
    <w:rsid w:val="003276EE"/>
    <w:rsid w:val="00341792"/>
    <w:rsid w:val="0034425F"/>
    <w:rsid w:val="00361B5C"/>
    <w:rsid w:val="00377ABB"/>
    <w:rsid w:val="003819A6"/>
    <w:rsid w:val="003870CE"/>
    <w:rsid w:val="003B5A94"/>
    <w:rsid w:val="003C086F"/>
    <w:rsid w:val="003C1519"/>
    <w:rsid w:val="003D5C63"/>
    <w:rsid w:val="003E0F18"/>
    <w:rsid w:val="003E10B8"/>
    <w:rsid w:val="003F40A3"/>
    <w:rsid w:val="0040693A"/>
    <w:rsid w:val="004070D1"/>
    <w:rsid w:val="00415F08"/>
    <w:rsid w:val="00420398"/>
    <w:rsid w:val="00424D19"/>
    <w:rsid w:val="004330ED"/>
    <w:rsid w:val="004532AC"/>
    <w:rsid w:val="004550AF"/>
    <w:rsid w:val="00457A90"/>
    <w:rsid w:val="00471DA4"/>
    <w:rsid w:val="00496C58"/>
    <w:rsid w:val="004979FA"/>
    <w:rsid w:val="004B7888"/>
    <w:rsid w:val="004C2FA2"/>
    <w:rsid w:val="004C3BC8"/>
    <w:rsid w:val="004D492E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46BCF"/>
    <w:rsid w:val="005538C7"/>
    <w:rsid w:val="0056437A"/>
    <w:rsid w:val="005851B6"/>
    <w:rsid w:val="005B4D7B"/>
    <w:rsid w:val="005D5AA8"/>
    <w:rsid w:val="005E373A"/>
    <w:rsid w:val="005E5FB9"/>
    <w:rsid w:val="005E79FC"/>
    <w:rsid w:val="005F2B9C"/>
    <w:rsid w:val="005F7CB3"/>
    <w:rsid w:val="00605DE5"/>
    <w:rsid w:val="006136F6"/>
    <w:rsid w:val="00614F37"/>
    <w:rsid w:val="006226F1"/>
    <w:rsid w:val="0062312F"/>
    <w:rsid w:val="00630451"/>
    <w:rsid w:val="00631208"/>
    <w:rsid w:val="0065084E"/>
    <w:rsid w:val="00674CDB"/>
    <w:rsid w:val="0068387E"/>
    <w:rsid w:val="006842DE"/>
    <w:rsid w:val="006926B6"/>
    <w:rsid w:val="00696D1E"/>
    <w:rsid w:val="006A22DD"/>
    <w:rsid w:val="006A2B0D"/>
    <w:rsid w:val="006B149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43555"/>
    <w:rsid w:val="0075111E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0762"/>
    <w:rsid w:val="007F5117"/>
    <w:rsid w:val="007F76B6"/>
    <w:rsid w:val="008004C4"/>
    <w:rsid w:val="00800A54"/>
    <w:rsid w:val="008014AD"/>
    <w:rsid w:val="00810F84"/>
    <w:rsid w:val="00813339"/>
    <w:rsid w:val="00822A55"/>
    <w:rsid w:val="0082395A"/>
    <w:rsid w:val="00837094"/>
    <w:rsid w:val="00841B46"/>
    <w:rsid w:val="0084440C"/>
    <w:rsid w:val="00850758"/>
    <w:rsid w:val="008529C9"/>
    <w:rsid w:val="00860ABC"/>
    <w:rsid w:val="00876658"/>
    <w:rsid w:val="00886607"/>
    <w:rsid w:val="008962A6"/>
    <w:rsid w:val="008A0A77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40F49"/>
    <w:rsid w:val="00963415"/>
    <w:rsid w:val="00980AC6"/>
    <w:rsid w:val="00992559"/>
    <w:rsid w:val="009C18ED"/>
    <w:rsid w:val="009C2345"/>
    <w:rsid w:val="009C3C51"/>
    <w:rsid w:val="009D115D"/>
    <w:rsid w:val="009D21E8"/>
    <w:rsid w:val="009F0B56"/>
    <w:rsid w:val="009F30A1"/>
    <w:rsid w:val="00A00846"/>
    <w:rsid w:val="00A1439E"/>
    <w:rsid w:val="00A41151"/>
    <w:rsid w:val="00A45A89"/>
    <w:rsid w:val="00A5007F"/>
    <w:rsid w:val="00A53AAC"/>
    <w:rsid w:val="00A60DA3"/>
    <w:rsid w:val="00A67911"/>
    <w:rsid w:val="00A77CFE"/>
    <w:rsid w:val="00AB698F"/>
    <w:rsid w:val="00AC1FA0"/>
    <w:rsid w:val="00AD7764"/>
    <w:rsid w:val="00AE536F"/>
    <w:rsid w:val="00AE7ACF"/>
    <w:rsid w:val="00B04DF9"/>
    <w:rsid w:val="00B43C2A"/>
    <w:rsid w:val="00B5649C"/>
    <w:rsid w:val="00B6084D"/>
    <w:rsid w:val="00B66EF5"/>
    <w:rsid w:val="00B80931"/>
    <w:rsid w:val="00B824FE"/>
    <w:rsid w:val="00B83BCD"/>
    <w:rsid w:val="00BA3E24"/>
    <w:rsid w:val="00BC341A"/>
    <w:rsid w:val="00BE6E4F"/>
    <w:rsid w:val="00C058C3"/>
    <w:rsid w:val="00C15AB5"/>
    <w:rsid w:val="00C2151F"/>
    <w:rsid w:val="00C3423A"/>
    <w:rsid w:val="00C348F7"/>
    <w:rsid w:val="00C37CB5"/>
    <w:rsid w:val="00C436E4"/>
    <w:rsid w:val="00C47CC0"/>
    <w:rsid w:val="00C51839"/>
    <w:rsid w:val="00C95C41"/>
    <w:rsid w:val="00CC5903"/>
    <w:rsid w:val="00CD0494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64101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F130FB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C183-DA41-41FD-B3AC-FB92C778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25</cp:revision>
  <dcterms:created xsi:type="dcterms:W3CDTF">2020-02-14T07:44:00Z</dcterms:created>
  <dcterms:modified xsi:type="dcterms:W3CDTF">2022-08-11T06:25:00Z</dcterms:modified>
</cp:coreProperties>
</file>